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4A" w:rsidRDefault="001F0E7E" w:rsidP="00253B0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  <w:t xml:space="preserve">Szanowni państwo, tematem kolejnych zajęć będzie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, 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czyli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Europejska Agencja St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raży Granicznej i Przybrzeżnej. Formacja ta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odgrywa istotną rolę w działaniach Europy na rzecz ochrony przestrzeni wolności, bezpieczeństwa i sprawiedliwości. Wsparcie, jakiego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udziela krajom członkowskim na granicach zewnętrznych Unii, przyczynia się do zapewnienia swobodnego przepływu bez granic wewnętrznych, co wielu z nas uważa dziś za rzecz oczywistą.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To bardzo ważne zadanie,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dlatego też Unia Europejska wzmocniła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powierzając mu zadanie stworzenia pierwszej europejskiej służby mundurowej oraz fundusze na zakup własnego sprzętu. Agencja ma także dalej rozwijać europejski zintegrowany system zarządzania granicami.</w:t>
      </w:r>
    </w:p>
    <w:p w:rsidR="00253B0B" w:rsidRDefault="001F0E7E" w:rsidP="00253B0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ma trzy strategiczne cele: </w:t>
      </w:r>
    </w:p>
    <w:p w:rsidR="00253B0B" w:rsidRDefault="00A97F4A" w:rsidP="00253B0B">
      <w:pPr>
        <w:pStyle w:val="Akapitzlist"/>
        <w:numPr>
          <w:ilvl w:val="0"/>
          <w:numId w:val="1"/>
        </w:num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 w:rsidRP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ograniczenie podatności na zagrożenia na granicach zewnętrznych w oparciu o k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ompleksową znajomość sytuacji;</w:t>
      </w:r>
    </w:p>
    <w:p w:rsidR="00253B0B" w:rsidRDefault="00253B0B" w:rsidP="00253B0B">
      <w:pPr>
        <w:pStyle w:val="Akapitzlist"/>
        <w:numPr>
          <w:ilvl w:val="0"/>
          <w:numId w:val="1"/>
        </w:num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>z</w:t>
      </w:r>
      <w:r w:rsidR="00A97F4A" w:rsidRP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apewnienie bezpiecznych i dobrze funkcjonujących granic</w:t>
      </w: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>;</w:t>
      </w:r>
    </w:p>
    <w:p w:rsidR="001F0E7E" w:rsidRPr="00253B0B" w:rsidRDefault="00A97F4A" w:rsidP="00253B0B">
      <w:pPr>
        <w:pStyle w:val="Akapitzlist"/>
        <w:numPr>
          <w:ilvl w:val="0"/>
          <w:numId w:val="1"/>
        </w:num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 w:rsidRP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planowanie i utrzymanie zdolności Europejskiej Straży Granicznej i Przybrzeżnej.</w:t>
      </w:r>
    </w:p>
    <w:p w:rsidR="001F0E7E" w:rsidRDefault="001F0E7E" w:rsidP="00AF75B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Jakkolwiek obowiązek ochrony granic spoczywa na władzach krajów członkowskich UE, to </w:t>
      </w:r>
      <w:proofErr w:type="spellStart"/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ma być formacją gotową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świadczyć zróżnicowane usługi państwom 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w tym zakresie,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a w niedalekiej przyszłości także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prowadzić działalność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operacyjną na granicach zewnętrznych UE</w:t>
      </w:r>
      <w:r w:rsidR="00253B0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. Jego działania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będą wspierać biura regionalne usytuowane w całej Europie.</w:t>
      </w:r>
    </w:p>
    <w:p w:rsidR="00A97F4A" w:rsidRPr="00A97F4A" w:rsidRDefault="001F0E7E" w:rsidP="00AF75B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W tym roku </w:t>
      </w:r>
      <w:proofErr w:type="spellStart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przeprowadzi nabór i przeszkoli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ponad 700 członków stałego korpusu Europejskiej Straży Granicznej i Przybrzeżnej, którzy wezmą udział 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w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operacjach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granicznych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od stycznia 2021 r. Docelowo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będzie dysponował dziesięcioma tysiącami funkcjonariuszy straży granicznej i przybrzeżnej, którzy będą pomagać państwom europejskim w kontroli granic i zarządzaniu ruchami migracyjnymi.</w:t>
      </w:r>
    </w:p>
    <w:p w:rsidR="001F0E7E" w:rsidRDefault="001F0E7E" w:rsidP="00AF75B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Stały korpus straży granicznej i przybrzeżnej oraz własny sprzęt sprawi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ą, że  Agencja nie będzie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skazana wyłącznie na reagowanie w sytuacjach kryzysowych, lecz stanie się wartościowym partnerem krajów europejskich i będzie gotowa stawić czoła różnorodnym wyzwaniom na granicach zewnętrznych. Będzie też odgrywać większą rolę w zarządzaniu przepływami osób legalnie przekraczających granice Unii oraz zwalczaniu przestępczości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transgranicznej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.</w:t>
      </w:r>
    </w:p>
    <w:p w:rsidR="001F0E7E" w:rsidRDefault="001F0E7E" w:rsidP="00AF75B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monitoruje granice zewnętrzne Wspólnoty i analizuje gdzie konieczne może być wsparcie oraz jak zareagować w danej sytuacji. Aby zaradzić potencjalnym słabościom ujawnionym w dorocznej ocenie gotowości Europy do stawienia czoła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lastRenderedPageBreak/>
        <w:t xml:space="preserve">wyzwaniom na granicach zewnętrznych, </w:t>
      </w:r>
      <w:proofErr w:type="spellStart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może  zaproponować wsparcie w postaci eks</w:t>
      </w: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>pertów lub dodatkowego sprzętu.</w:t>
      </w:r>
    </w:p>
    <w:p w:rsidR="00785A27" w:rsidRDefault="001F0E7E" w:rsidP="00AF75BB">
      <w:pPr>
        <w:shd w:val="clear" w:color="auto" w:fill="FFFFFF"/>
        <w:spacing w:after="0" w:line="384" w:lineRule="atLeast"/>
        <w:jc w:val="both"/>
        <w:rPr>
          <w:rFonts w:ascii="Arial" w:eastAsia="Times New Roman" w:hAnsi="Arial" w:cs="Arial"/>
          <w:color w:val="282828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Skuteczna kontrola granic i zarządzanie migracjami wymagają współpracy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i koordynacji działań. </w:t>
      </w:r>
      <w:proofErr w:type="spellStart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ma się stać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siłą napędową i strażnikiem zintegrowanego zarządzania granicami Europy (IBM). Ujednolicone zasady i normy są kluczem do właściwego zarządzania granicami zewnętrznymi i reagowania na wyzwania migracyjne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.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  <w:proofErr w:type="spellStart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wspólnie 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z władzami krajów członkowskich, instytucjami Unii Europejskiej oraz innymi agencjami i organizacjami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podejmie wyzwanie koordynacji i wdrażania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strategi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i</w:t>
      </w:r>
      <w:r w:rsidR="00A97F4A" w:rsidRPr="00A97F4A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zintegrowanego zarządzania granicami na szczeblu europejskim i krajowym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. Tak zdefiniowana przyszłość </w:t>
      </w:r>
      <w:proofErr w:type="spellStart"/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-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u</w:t>
      </w:r>
      <w:proofErr w:type="spellEnd"/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(jako wyspecjalizowanej umundurowanej formacji mogącej prowadzić samodzielne działania operacyjne) 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jest efektem największego k</w:t>
      </w:r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ryzysu imigracyjnego jaki dotknął</w:t>
      </w:r>
      <w:r w:rsidR="00AF75BB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kraje UE w wyniku wojny na Bliskim Wschodzie. </w:t>
      </w:r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Dotychczas </w:t>
      </w:r>
      <w:proofErr w:type="spellStart"/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 w:rsidR="00785A27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jedynie koordynował wysiłki straży granicznej poszczególnych państw, a w sytuacjach kryzysowych wpierał je siłami straży granicznej innych państw. </w:t>
      </w:r>
    </w:p>
    <w:p w:rsidR="00D61FB2" w:rsidRPr="00A97F4A" w:rsidRDefault="00785A27" w:rsidP="00AF75BB">
      <w:pPr>
        <w:shd w:val="clear" w:color="auto" w:fill="FFFFFF"/>
        <w:spacing w:after="0" w:line="384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ab/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jest jedna z najprężniej rozwijających się agend UE i jakkolwiek ochrona granic państwa</w:t>
      </w:r>
      <w:r w:rsidR="00772D69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zawsze będzie niezbywalną</w:t>
      </w: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domeną państw członkowskich, to jest wielce prawdopodobne że pozycja </w:t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>Frontex-u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będzie </w:t>
      </w:r>
      <w:r w:rsidR="00772D69"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co raz bardziej znacząca. </w:t>
      </w:r>
      <w:r>
        <w:rPr>
          <w:rFonts w:ascii="Arial" w:eastAsia="Times New Roman" w:hAnsi="Arial" w:cs="Arial"/>
          <w:color w:val="282828"/>
          <w:sz w:val="24"/>
          <w:szCs w:val="24"/>
          <w:lang w:eastAsia="pl-PL"/>
        </w:rPr>
        <w:t xml:space="preserve"> </w:t>
      </w:r>
    </w:p>
    <w:sectPr w:rsidR="00D61FB2" w:rsidRPr="00A97F4A" w:rsidSect="00D61F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E51B8"/>
    <w:multiLevelType w:val="hybridMultilevel"/>
    <w:tmpl w:val="92E4DA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A97F4A"/>
    <w:rsid w:val="001F0E7E"/>
    <w:rsid w:val="00253B0B"/>
    <w:rsid w:val="00772D69"/>
    <w:rsid w:val="00785A27"/>
    <w:rsid w:val="00A97F4A"/>
    <w:rsid w:val="00AF75BB"/>
    <w:rsid w:val="00D61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1F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97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7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F4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53B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0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538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2020-05-19T18:05:00Z</dcterms:created>
  <dcterms:modified xsi:type="dcterms:W3CDTF">2020-05-19T18:56:00Z</dcterms:modified>
</cp:coreProperties>
</file>